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DC38B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6F906F54">
      <w:pPr>
        <w:jc w:val="center"/>
        <w:rPr>
          <w:rFonts w:ascii="方正小标宋简体" w:hAnsi="方正小标宋简体" w:eastAsia="方正小标宋简体" w:cs="方正小标宋简体"/>
          <w:sz w:val="40"/>
          <w:szCs w:val="4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highlight w:val="none"/>
        </w:rPr>
        <w:t>合作单位及展位图</w:t>
      </w:r>
    </w:p>
    <w:p w14:paraId="18B1C3F1">
      <w:pPr>
        <w:rPr>
          <w:rFonts w:hint="eastAsia" w:ascii="黑体" w:hAnsi="黑体" w:eastAsia="黑体" w:cs="黑体"/>
          <w:sz w:val="32"/>
          <w:szCs w:val="32"/>
        </w:rPr>
      </w:pPr>
    </w:p>
    <w:p w14:paraId="6EBD7D6A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一、科创共建单位</w:t>
      </w:r>
    </w:p>
    <w:p w14:paraId="7B5D7C0E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中国储备粮管理集团有限公司</w:t>
      </w:r>
    </w:p>
    <w:p w14:paraId="30D1D329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国家粮食和物资储备局科学研究院</w:t>
      </w:r>
    </w:p>
    <w:p w14:paraId="5DAAC913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安琪酵母股份有限公司</w:t>
      </w:r>
    </w:p>
    <w:p w14:paraId="3C6F18BF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五得利面粉集团有限公司</w:t>
      </w:r>
    </w:p>
    <w:p w14:paraId="316050B9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益海嘉里金龙鱼</w:t>
      </w:r>
      <w:r>
        <w:rPr>
          <w:rFonts w:hint="eastAsia" w:ascii="仿宋_GB2312" w:hAnsi="仿宋_GB2312" w:eastAsia="仿宋_GB2312" w:cs="仿宋_GB2312"/>
          <w:sz w:val="32"/>
          <w:szCs w:val="32"/>
        </w:rPr>
        <w:t>食品</w:t>
      </w:r>
      <w:r>
        <w:rPr>
          <w:rFonts w:ascii="仿宋_GB2312" w:hAnsi="仿宋_GB2312" w:eastAsia="仿宋_GB2312" w:cs="仿宋_GB2312"/>
          <w:sz w:val="32"/>
          <w:szCs w:val="32"/>
        </w:rPr>
        <w:t>集团</w:t>
      </w:r>
      <w:r>
        <w:rPr>
          <w:rFonts w:hint="eastAsia" w:ascii="仿宋_GB2312" w:hAnsi="仿宋_GB2312" w:eastAsia="仿宋_GB2312" w:cs="仿宋_GB2312"/>
          <w:sz w:val="32"/>
          <w:szCs w:val="32"/>
        </w:rPr>
        <w:t>股份有限公司</w:t>
      </w:r>
    </w:p>
    <w:p w14:paraId="21B33F5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中粮集团有限公司</w:t>
      </w:r>
    </w:p>
    <w:p w14:paraId="7ACB0E28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迈安德集团有限公司</w:t>
      </w:r>
    </w:p>
    <w:p w14:paraId="5774BE52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山东鲁花集团股份有限公司</w:t>
      </w:r>
    </w:p>
    <w:p w14:paraId="4A170ED2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青岛宝佳智能装备股份有限公司</w:t>
      </w:r>
    </w:p>
    <w:p w14:paraId="07AEACD0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安徽捷迅光电技术有限公司</w:t>
      </w:r>
    </w:p>
    <w:p w14:paraId="6C4F7F52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芯禾</w:t>
      </w:r>
      <w:r>
        <w:rPr>
          <w:rFonts w:hint="eastAsia" w:ascii="仿宋_GB2312" w:hAnsi="仿宋_GB2312" w:eastAsia="仿宋_GB2312" w:cs="仿宋_GB2312"/>
          <w:sz w:val="32"/>
          <w:szCs w:val="32"/>
        </w:rPr>
        <w:t>机器人</w:t>
      </w:r>
      <w:r>
        <w:rPr>
          <w:rFonts w:ascii="仿宋_GB2312" w:hAnsi="仿宋_GB2312" w:eastAsia="仿宋_GB2312" w:cs="仿宋_GB2312"/>
          <w:sz w:val="32"/>
          <w:szCs w:val="32"/>
        </w:rPr>
        <w:t>（深圳）有限公司</w:t>
      </w:r>
    </w:p>
    <w:p w14:paraId="4600F90A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河南华泰粮油机械股份有限公司</w:t>
      </w:r>
    </w:p>
    <w:p w14:paraId="599CC191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湖北铁木牛智能机器人有限公司</w:t>
      </w:r>
    </w:p>
    <w:p w14:paraId="60FFB91B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二、科创协作单位</w:t>
      </w:r>
    </w:p>
    <w:p w14:paraId="590BFDCA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河南工业大学</w:t>
      </w:r>
    </w:p>
    <w:p w14:paraId="51E816F3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武汉轻工大学</w:t>
      </w:r>
    </w:p>
    <w:p w14:paraId="6948B19F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南京财经大学</w:t>
      </w:r>
    </w:p>
    <w:p w14:paraId="10C55473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黑龙江省北大荒绿色健康食品有限责任公司</w:t>
      </w:r>
    </w:p>
    <w:p w14:paraId="523D94C1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布勒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（无锡）商业有限公司</w:t>
      </w:r>
    </w:p>
    <w:p w14:paraId="7045DBD2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山东金胜粮油食品有限公司</w:t>
      </w:r>
    </w:p>
    <w:p w14:paraId="57B932CD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北京金田麦</w:t>
      </w:r>
      <w:r>
        <w:rPr>
          <w:rFonts w:hint="eastAsia" w:ascii="仿宋_GB2312" w:hAnsi="仿宋_GB2312" w:eastAsia="仿宋_GB2312" w:cs="仿宋_GB2312"/>
          <w:sz w:val="32"/>
          <w:szCs w:val="32"/>
        </w:rPr>
        <w:t>国际食品有限</w:t>
      </w:r>
      <w:r>
        <w:rPr>
          <w:rFonts w:ascii="仿宋_GB2312" w:hAnsi="仿宋_GB2312" w:eastAsia="仿宋_GB2312" w:cs="仿宋_GB2312"/>
          <w:sz w:val="32"/>
          <w:szCs w:val="32"/>
        </w:rPr>
        <w:t>公司</w:t>
      </w:r>
    </w:p>
    <w:p w14:paraId="7A5982E5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河南安粮工程科技有限公司</w:t>
      </w:r>
    </w:p>
    <w:p w14:paraId="75D1BAF8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宁波瑞凌新能源科技有限公司</w:t>
      </w:r>
    </w:p>
    <w:p w14:paraId="0657455E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界首市飞天龙粮机有限公司</w:t>
      </w:r>
    </w:p>
    <w:p w14:paraId="61B11E16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江苏国粮仓储工程有限公司</w:t>
      </w:r>
    </w:p>
    <w:p w14:paraId="7F7BE561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成都奥森泰科技有限公司</w:t>
      </w:r>
    </w:p>
    <w:p w14:paraId="61C4074F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郑州工大粮安科技有限公司</w:t>
      </w:r>
    </w:p>
    <w:p w14:paraId="707ADD11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长沙开元弘盛科技有限公司</w:t>
      </w:r>
    </w:p>
    <w:p w14:paraId="2237EC9E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江苏丰尚智能仓储装备有限公司</w:t>
      </w:r>
    </w:p>
    <w:p w14:paraId="1BB2EB42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云境商务智能研究院南京有限公司</w:t>
      </w:r>
    </w:p>
    <w:p w14:paraId="12F7F860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上海灵境智源科技有限公司</w:t>
      </w:r>
    </w:p>
    <w:p w14:paraId="321B6FDB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无锡迪腾敏生物科技有限公司</w:t>
      </w:r>
    </w:p>
    <w:p w14:paraId="080AE09B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北京恒三江仪器销售有限公司</w:t>
      </w:r>
    </w:p>
    <w:p w14:paraId="4B5D87E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吉林旭鑫油脂有限公司</w:t>
      </w:r>
    </w:p>
    <w:p w14:paraId="3540E6F4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河南</w:t>
      </w:r>
      <w:r>
        <w:rPr>
          <w:rFonts w:hint="eastAsia" w:ascii="仿宋_GB2312" w:hAnsi="仿宋_GB2312" w:eastAsia="仿宋_GB2312" w:cs="仿宋_GB2312"/>
          <w:sz w:val="32"/>
          <w:szCs w:val="32"/>
        </w:rPr>
        <w:t>省</w:t>
      </w:r>
      <w:r>
        <w:rPr>
          <w:rFonts w:ascii="仿宋_GB2312" w:hAnsi="仿宋_GB2312" w:eastAsia="仿宋_GB2312" w:cs="仿宋_GB2312"/>
          <w:sz w:val="32"/>
          <w:szCs w:val="32"/>
        </w:rPr>
        <w:t>淇</w:t>
      </w:r>
      <w:r>
        <w:rPr>
          <w:rFonts w:hint="eastAsia" w:ascii="仿宋_GB2312" w:hAnsi="仿宋_GB2312" w:eastAsia="仿宋_GB2312" w:cs="仿宋_GB2312"/>
          <w:sz w:val="32"/>
          <w:szCs w:val="32"/>
        </w:rPr>
        <w:t>花</w:t>
      </w:r>
      <w:r>
        <w:rPr>
          <w:rFonts w:ascii="仿宋_GB2312" w:hAnsi="仿宋_GB2312" w:eastAsia="仿宋_GB2312" w:cs="仿宋_GB2312"/>
          <w:sz w:val="32"/>
          <w:szCs w:val="32"/>
        </w:rPr>
        <w:t>食用油有限公司</w:t>
      </w:r>
    </w:p>
    <w:p w14:paraId="771D75FE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上海泰坦逸达生物有限公司</w:t>
      </w:r>
    </w:p>
    <w:p w14:paraId="1FF147F4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海南澳斯卡国际粮油有限公司</w:t>
      </w:r>
    </w:p>
    <w:p w14:paraId="6AFA7A1E">
      <w:pPr>
        <w:rPr>
          <w:rFonts w:ascii="仿宋_GB2312" w:hAnsi="仿宋_GB2312" w:eastAsia="仿宋_GB2312" w:cs="仿宋_GB2312"/>
          <w:sz w:val="32"/>
          <w:szCs w:val="32"/>
        </w:rPr>
      </w:pPr>
    </w:p>
    <w:p w14:paraId="1FF6EFE3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三、展位图</w:t>
      </w:r>
    </w:p>
    <w:p w14:paraId="59F57C3A">
      <w:pPr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ascii="仿宋_GB2312" w:hAnsi="仿宋_GB2312" w:eastAsia="仿宋_GB2312" w:cs="仿宋_GB2312"/>
          <w:sz w:val="32"/>
          <w:szCs w:val="32"/>
          <w:highlight w:val="yellow"/>
        </w:rPr>
        <w:drawing>
          <wp:inline distT="0" distB="0" distL="114300" distR="114300">
            <wp:extent cx="5615940" cy="4049395"/>
            <wp:effectExtent l="0" t="0" r="3810" b="8255"/>
            <wp:docPr id="1" name="图片 1" descr="5063cf39c4b8a9289b5599c3056926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063cf39c4b8a9289b5599c3056926e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A6B03">
      <w:pPr>
        <w:rPr>
          <w:rFonts w:ascii="仿宋_GB2312" w:hAnsi="仿宋_GB2312" w:eastAsia="仿宋_GB2312" w:cs="仿宋_GB2312"/>
          <w:sz w:val="32"/>
          <w:szCs w:val="32"/>
          <w:highlight w:val="yellow"/>
        </w:rPr>
      </w:pPr>
    </w:p>
    <w:p w14:paraId="7C6F6CBC">
      <w:pPr>
        <w:rPr>
          <w:rFonts w:ascii="仿宋_GB2312" w:hAnsi="仿宋_GB2312" w:eastAsia="仿宋_GB2312" w:cs="仿宋_GB2312"/>
          <w:sz w:val="32"/>
          <w:szCs w:val="32"/>
          <w:highlight w:val="yellow"/>
        </w:rPr>
      </w:pPr>
    </w:p>
    <w:p w14:paraId="0B85E253">
      <w:bookmarkStart w:id="0" w:name="_GoBack"/>
      <w:bookmarkEnd w:id="0"/>
    </w:p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1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2026-09-24T09:50:17Z</dcterms:created>
  <dc:creator>nina</dc:creator>
  <cp:lastModifiedBy>娜娜</cp:lastModifiedBy>
  <dcterms:modified xsi:type="dcterms:W3CDTF">2026-09-24T09:50:54Z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eyJoZGlkIjoiYjU0YTljYTZkNWYzYzI5NzhhMmZkZWNiY2JjYmUyZWUiLCJ1c2VySWQiOiI3MTY4MDUzNzIifQ==</vt:lpwstr>
  </property>
  <property fmtid="{D5CDD505-2E9C-101B-9397-08002B2CF9AE}" pid="4" name="ICV">
    <vt:lpwstr>B88D386B2CBA4BC5B6A8671D56E890A0_12</vt:lpwstr>
  </property>
</Properties>
</file>